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D9DB29">
      <w:pPr>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洛阳市老城区人民法院专用审判法庭项目全过程造价咨询比选公告</w:t>
      </w:r>
    </w:p>
    <w:p w14:paraId="73E71080">
      <w:pPr>
        <w:jc w:val="center"/>
        <w:rPr>
          <w:rFonts w:hint="eastAsia" w:ascii="仿宋_GB2312" w:hAnsi="仿宋_GB2312" w:eastAsia="仿宋_GB2312" w:cs="仿宋_GB2312"/>
          <w:b/>
          <w:bCs/>
          <w:sz w:val="28"/>
          <w:szCs w:val="28"/>
        </w:rPr>
      </w:pPr>
    </w:p>
    <w:p w14:paraId="7BE90286">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jc w:val="left"/>
        <w:textAlignment w:val="baseline"/>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我单位拟建</w:t>
      </w:r>
      <w:r>
        <w:rPr>
          <w:rFonts w:hint="eastAsia" w:ascii="仿宋_GB2312" w:hAnsi="仿宋_GB2312" w:eastAsia="仿宋_GB2312" w:cs="仿宋_GB2312"/>
          <w:b w:val="0"/>
          <w:bCs w:val="0"/>
          <w:color w:val="auto"/>
          <w:sz w:val="32"/>
          <w:szCs w:val="32"/>
        </w:rPr>
        <w:t>洛阳市老城区人民法院专用审判法庭</w:t>
      </w:r>
      <w:r>
        <w:rPr>
          <w:rFonts w:hint="eastAsia" w:ascii="仿宋_GB2312" w:hAnsi="仿宋_GB2312" w:eastAsia="仿宋_GB2312" w:cs="仿宋_GB2312"/>
          <w:b w:val="0"/>
          <w:bCs w:val="0"/>
          <w:color w:val="auto"/>
          <w:sz w:val="32"/>
          <w:szCs w:val="32"/>
          <w:lang w:val="en-US" w:eastAsia="zh-CN"/>
        </w:rPr>
        <w:t>项目，项目位于老城区人民法院内，地</w:t>
      </w:r>
      <w:r>
        <w:rPr>
          <w:rFonts w:hint="eastAsia" w:ascii="仿宋_GB2312" w:hAnsi="仿宋_GB2312" w:eastAsia="仿宋_GB2312" w:cs="仿宋_GB2312"/>
          <w:b w:val="0"/>
          <w:bCs w:val="0"/>
          <w:color w:val="auto"/>
          <w:sz w:val="32"/>
          <w:szCs w:val="32"/>
        </w:rPr>
        <w:t>上2层，地下1层，总建筑面积3135m²</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地上建筑面积1715m²,地下建筑面积1420m²</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w:t>
      </w:r>
      <w:r>
        <w:rPr>
          <w:rFonts w:hint="eastAsia" w:ascii="仿宋_GB2312" w:hAnsi="仿宋_GB2312" w:eastAsia="仿宋_GB2312" w:cs="仿宋_GB2312"/>
          <w:b w:val="0"/>
          <w:bCs w:val="0"/>
          <w:color w:val="auto"/>
          <w:sz w:val="32"/>
          <w:szCs w:val="32"/>
        </w:rPr>
        <w:t>主要建设内容为1个大法庭、3个小法庭</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庭审合议室、审委会评案室等审判用房和当事人候审室、旁听群众休息大厅</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陪审员室、律师室、证人室、法警值班室等审判配套用房。在原室外消防水池旁增设36m³的室外消防水池，与原室外消防水池通过两根管道连通，将室外消防水池总有效容积扩大至180m³。</w:t>
      </w:r>
      <w:r>
        <w:rPr>
          <w:rFonts w:hint="eastAsia" w:ascii="仿宋_GB2312" w:hAnsi="仿宋_GB2312" w:eastAsia="仿宋_GB2312" w:cs="仿宋_GB2312"/>
          <w:b w:val="0"/>
          <w:bCs w:val="0"/>
          <w:color w:val="auto"/>
          <w:sz w:val="32"/>
          <w:szCs w:val="32"/>
          <w:lang w:val="en-US" w:eastAsia="zh-CN"/>
        </w:rPr>
        <w:t>根据需要，现面向社会选取全过程造价咨询机构。具体要求如下：</w:t>
      </w:r>
    </w:p>
    <w:p w14:paraId="6A49A470">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ind w:firstLine="640" w:firstLineChars="200"/>
        <w:jc w:val="left"/>
        <w:textAlignment w:val="baseline"/>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采购需求</w:t>
      </w:r>
    </w:p>
    <w:p w14:paraId="0DD8D73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640" w:firstLineChars="200"/>
        <w:jc w:val="left"/>
        <w:textAlignment w:val="baseline"/>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val="en-US" w:eastAsia="zh-CN"/>
        </w:rPr>
        <w:t>1.</w:t>
      </w:r>
      <w:r>
        <w:rPr>
          <w:rFonts w:hint="eastAsia" w:ascii="仿宋_GB2312" w:hAnsi="仿宋_GB2312" w:eastAsia="仿宋_GB2312" w:cs="仿宋_GB2312"/>
          <w:b w:val="0"/>
          <w:bCs w:val="0"/>
          <w:color w:val="auto"/>
          <w:sz w:val="32"/>
          <w:szCs w:val="32"/>
        </w:rPr>
        <w:t>项目预算金额：</w:t>
      </w:r>
      <w:r>
        <w:rPr>
          <w:rFonts w:hint="eastAsia" w:ascii="仿宋_GB2312" w:hAnsi="仿宋_GB2312" w:eastAsia="仿宋_GB2312" w:cs="仿宋_GB2312"/>
          <w:b w:val="0"/>
          <w:bCs w:val="0"/>
          <w:color w:val="auto"/>
          <w:sz w:val="32"/>
          <w:szCs w:val="32"/>
          <w:lang w:val="en-US" w:eastAsia="zh-CN"/>
        </w:rPr>
        <w:t>6</w:t>
      </w:r>
      <w:r>
        <w:rPr>
          <w:rFonts w:hint="eastAsia" w:ascii="仿宋_GB2312" w:hAnsi="仿宋_GB2312" w:eastAsia="仿宋_GB2312" w:cs="仿宋_GB2312"/>
          <w:b w:val="0"/>
          <w:bCs w:val="0"/>
          <w:color w:val="auto"/>
          <w:sz w:val="32"/>
          <w:szCs w:val="32"/>
        </w:rPr>
        <w:t>万元</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项目最高限价</w:t>
      </w:r>
      <w:r>
        <w:rPr>
          <w:rFonts w:hint="eastAsia" w:ascii="仿宋_GB2312" w:hAnsi="仿宋_GB2312" w:eastAsia="仿宋_GB2312" w:cs="仿宋_GB2312"/>
          <w:b w:val="0"/>
          <w:bCs w:val="0"/>
          <w:color w:val="auto"/>
          <w:sz w:val="32"/>
          <w:szCs w:val="32"/>
          <w:lang w:eastAsia="zh-CN"/>
        </w:rPr>
        <w:t>）</w:t>
      </w:r>
    </w:p>
    <w:p w14:paraId="261C949D">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640" w:firstLineChars="200"/>
        <w:jc w:val="left"/>
        <w:textAlignment w:val="baseline"/>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rPr>
        <w:t>采购范围：</w:t>
      </w:r>
      <w:r>
        <w:rPr>
          <w:rFonts w:hint="eastAsia" w:ascii="仿宋_GB2312" w:hAnsi="仿宋_GB2312" w:eastAsia="仿宋_GB2312" w:cs="仿宋_GB2312"/>
          <w:b w:val="0"/>
          <w:bCs w:val="0"/>
          <w:color w:val="auto"/>
          <w:sz w:val="32"/>
          <w:szCs w:val="32"/>
          <w:lang w:val="en-US" w:eastAsia="zh-CN"/>
        </w:rPr>
        <w:t>建设工程预算（控制价）编制、全过程造价咨询。</w:t>
      </w:r>
    </w:p>
    <w:p w14:paraId="344074F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640" w:firstLineChars="200"/>
        <w:jc w:val="left"/>
        <w:textAlignment w:val="baseline"/>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lang w:val="en-US" w:eastAsia="zh-CN"/>
        </w:rPr>
        <w:t>3.</w:t>
      </w:r>
      <w:r>
        <w:rPr>
          <w:rFonts w:hint="eastAsia" w:ascii="仿宋_GB2312" w:hAnsi="仿宋_GB2312" w:eastAsia="仿宋_GB2312" w:cs="仿宋_GB2312"/>
          <w:b w:val="0"/>
          <w:bCs w:val="0"/>
          <w:color w:val="auto"/>
          <w:sz w:val="32"/>
          <w:szCs w:val="32"/>
        </w:rPr>
        <w:t>遴选数量：1家。</w:t>
      </w:r>
    </w:p>
    <w:p w14:paraId="21A69E6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Chars="0" w:firstLine="640" w:firstLineChars="200"/>
        <w:jc w:val="left"/>
        <w:textAlignment w:val="baseline"/>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lang w:val="en-US" w:eastAsia="zh-CN"/>
        </w:rPr>
        <w:t>4.</w:t>
      </w:r>
      <w:r>
        <w:rPr>
          <w:rFonts w:hint="eastAsia" w:ascii="仿宋_GB2312" w:hAnsi="仿宋_GB2312" w:eastAsia="仿宋_GB2312" w:cs="仿宋_GB2312"/>
          <w:b w:val="0"/>
          <w:bCs w:val="0"/>
          <w:color w:val="auto"/>
          <w:sz w:val="32"/>
          <w:szCs w:val="32"/>
        </w:rPr>
        <w:t>服务期限：合同签订后至本项目竣工验收、结算</w:t>
      </w:r>
      <w:r>
        <w:rPr>
          <w:rFonts w:hint="eastAsia" w:ascii="仿宋_GB2312" w:hAnsi="仿宋_GB2312" w:eastAsia="仿宋_GB2312" w:cs="仿宋_GB2312"/>
          <w:b w:val="0"/>
          <w:bCs w:val="0"/>
          <w:color w:val="auto"/>
          <w:sz w:val="32"/>
          <w:szCs w:val="32"/>
          <w:lang w:val="en-US" w:eastAsia="zh-CN"/>
        </w:rPr>
        <w:t>报送之前</w:t>
      </w:r>
      <w:r>
        <w:rPr>
          <w:rFonts w:hint="eastAsia" w:ascii="仿宋_GB2312" w:hAnsi="仿宋_GB2312" w:eastAsia="仿宋_GB2312" w:cs="仿宋_GB2312"/>
          <w:b w:val="0"/>
          <w:bCs w:val="0"/>
          <w:color w:val="auto"/>
          <w:sz w:val="32"/>
          <w:szCs w:val="32"/>
        </w:rPr>
        <w:t>。</w:t>
      </w:r>
    </w:p>
    <w:p w14:paraId="0B1A307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640" w:firstLineChars="200"/>
        <w:jc w:val="left"/>
        <w:textAlignment w:val="baseline"/>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lang w:val="en-US" w:eastAsia="zh-CN"/>
        </w:rPr>
        <w:t>5.</w:t>
      </w:r>
      <w:r>
        <w:rPr>
          <w:rFonts w:hint="eastAsia" w:ascii="仿宋_GB2312" w:hAnsi="仿宋_GB2312" w:eastAsia="仿宋_GB2312" w:cs="仿宋_GB2312"/>
          <w:b w:val="0"/>
          <w:bCs w:val="0"/>
          <w:color w:val="auto"/>
          <w:sz w:val="32"/>
          <w:szCs w:val="32"/>
        </w:rPr>
        <w:t>服务质量：质量符合国家、河南省及洛阳市的相关标准要求。</w:t>
      </w:r>
    </w:p>
    <w:p w14:paraId="2F4D850A">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ind w:firstLine="640" w:firstLineChars="200"/>
        <w:jc w:val="left"/>
        <w:textAlignment w:val="baseline"/>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供应商资格要求</w:t>
      </w:r>
    </w:p>
    <w:p w14:paraId="29C0449E">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640" w:firstLineChars="200"/>
        <w:jc w:val="left"/>
        <w:textAlignment w:val="baseline"/>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1.供应商须具备独立承担民事责任的能力，具有有效的营业执照或事业单位登记证书。</w:t>
      </w:r>
    </w:p>
    <w:p w14:paraId="1A6052A3">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640" w:firstLineChars="200"/>
        <w:jc w:val="left"/>
        <w:textAlignment w:val="baseline"/>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2.供应商的营业执照须包含工程造价咨询经营范围。</w:t>
      </w:r>
    </w:p>
    <w:p w14:paraId="2E84FB1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640" w:firstLineChars="200"/>
        <w:jc w:val="left"/>
        <w:textAlignment w:val="baseline"/>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lang w:val="en-US" w:eastAsia="zh-CN"/>
        </w:rPr>
        <w:t>3.供应商拟派我方的造价咨询负责人须具有注册在本单位的一级注册造价工程师资格，并同时具有相关专业中级（含）及以上技术职称。</w:t>
      </w:r>
    </w:p>
    <w:p w14:paraId="6FF5E9C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640" w:firstLineChars="200"/>
        <w:jc w:val="left"/>
        <w:textAlignment w:val="baseline"/>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4.</w:t>
      </w:r>
      <w:r>
        <w:rPr>
          <w:rFonts w:hint="eastAsia" w:ascii="仿宋_GB2312" w:hAnsi="仿宋_GB2312" w:eastAsia="仿宋_GB2312" w:cs="仿宋_GB2312"/>
          <w:b w:val="0"/>
          <w:bCs w:val="0"/>
          <w:color w:val="auto"/>
          <w:sz w:val="32"/>
          <w:szCs w:val="32"/>
        </w:rPr>
        <w:t>参加政府采购活动前三年内（2023年</w:t>
      </w:r>
      <w:r>
        <w:rPr>
          <w:rFonts w:hint="eastAsia" w:ascii="仿宋_GB2312" w:hAnsi="仿宋_GB2312" w:eastAsia="仿宋_GB2312" w:cs="仿宋_GB2312"/>
          <w:b w:val="0"/>
          <w:bCs w:val="0"/>
          <w:color w:val="auto"/>
          <w:sz w:val="32"/>
          <w:szCs w:val="32"/>
          <w:lang w:val="en-US" w:eastAsia="zh-CN"/>
        </w:rPr>
        <w:t>10月</w:t>
      </w:r>
      <w:r>
        <w:rPr>
          <w:rFonts w:hint="eastAsia" w:ascii="仿宋_GB2312" w:hAnsi="仿宋_GB2312" w:eastAsia="仿宋_GB2312" w:cs="仿宋_GB2312"/>
          <w:b w:val="0"/>
          <w:bCs w:val="0"/>
          <w:color w:val="auto"/>
          <w:sz w:val="32"/>
          <w:szCs w:val="32"/>
        </w:rPr>
        <w:t>至今），供应商在经营活动中没有重大违法记录，提供书面声明。</w:t>
      </w:r>
    </w:p>
    <w:p w14:paraId="4690CF2C">
      <w:pPr>
        <w:keepNext w:val="0"/>
        <w:keepLines w:val="0"/>
        <w:pageBreakBefore w:val="0"/>
        <w:widowControl/>
        <w:numPr>
          <w:ilvl w:val="0"/>
          <w:numId w:val="1"/>
        </w:numPr>
        <w:kinsoku w:val="0"/>
        <w:wordWrap/>
        <w:overflowPunct/>
        <w:topLinePunct w:val="0"/>
        <w:autoSpaceDE w:val="0"/>
        <w:autoSpaceDN w:val="0"/>
        <w:bidi w:val="0"/>
        <w:adjustRightInd w:val="0"/>
        <w:snapToGrid w:val="0"/>
        <w:spacing w:line="360" w:lineRule="auto"/>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报名文件递交</w:t>
      </w:r>
    </w:p>
    <w:p w14:paraId="286F5417">
      <w:pPr>
        <w:keepNext w:val="0"/>
        <w:keepLines w:val="0"/>
        <w:pageBreakBefore w:val="0"/>
        <w:widowControl/>
        <w:kinsoku w:val="0"/>
        <w:wordWrap/>
        <w:overflowPunct/>
        <w:topLinePunct w:val="0"/>
        <w:autoSpaceDE w:val="0"/>
        <w:autoSpaceDN w:val="0"/>
        <w:bidi w:val="0"/>
        <w:adjustRightInd w:val="0"/>
        <w:snapToGrid w:val="0"/>
        <w:spacing w:line="360" w:lineRule="auto"/>
        <w:ind w:firstLine="640" w:firstLineChars="200"/>
        <w:jc w:val="left"/>
        <w:textAlignment w:val="baseline"/>
        <w:rPr>
          <w:rFonts w:hint="eastAsia" w:ascii="仿宋_GB2312" w:hAnsi="仿宋_GB2312" w:eastAsia="仿宋_GB2312" w:cs="仿宋_GB2312"/>
          <w:b w:val="0"/>
          <w:bCs w:val="0"/>
          <w:sz w:val="32"/>
          <w:szCs w:val="32"/>
          <w:highlight w:val="yellow"/>
          <w:lang w:val="en-US" w:eastAsia="zh-CN"/>
        </w:rPr>
      </w:pPr>
      <w:r>
        <w:rPr>
          <w:rFonts w:hint="eastAsia" w:ascii="仿宋_GB2312" w:hAnsi="仿宋_GB2312" w:eastAsia="仿宋_GB2312" w:cs="仿宋_GB2312"/>
          <w:b w:val="0"/>
          <w:bCs w:val="0"/>
          <w:sz w:val="32"/>
          <w:szCs w:val="32"/>
        </w:rPr>
        <w:t>凡有意参加者，请于</w:t>
      </w:r>
      <w:r>
        <w:rPr>
          <w:rFonts w:hint="eastAsia" w:ascii="仿宋_GB2312" w:hAnsi="仿宋_GB2312" w:eastAsia="仿宋_GB2312" w:cs="仿宋_GB2312"/>
          <w:b w:val="0"/>
          <w:bCs w:val="0"/>
          <w:sz w:val="32"/>
          <w:szCs w:val="32"/>
          <w:highlight w:val="none"/>
        </w:rPr>
        <w:t>2026年</w:t>
      </w:r>
      <w:r>
        <w:rPr>
          <w:rFonts w:hint="eastAsia" w:ascii="仿宋_GB2312" w:hAnsi="仿宋_GB2312" w:eastAsia="仿宋_GB2312" w:cs="仿宋_GB2312"/>
          <w:b w:val="0"/>
          <w:bCs w:val="0"/>
          <w:sz w:val="32"/>
          <w:szCs w:val="32"/>
          <w:highlight w:val="none"/>
          <w:lang w:val="en-US" w:eastAsia="zh-CN"/>
        </w:rPr>
        <w:t>10</w:t>
      </w:r>
      <w:r>
        <w:rPr>
          <w:rFonts w:hint="eastAsia" w:ascii="仿宋_GB2312" w:hAnsi="仿宋_GB2312" w:eastAsia="仿宋_GB2312" w:cs="仿宋_GB2312"/>
          <w:b w:val="0"/>
          <w:bCs w:val="0"/>
          <w:sz w:val="32"/>
          <w:szCs w:val="32"/>
          <w:highlight w:val="none"/>
        </w:rPr>
        <w:t>月</w:t>
      </w:r>
      <w:r>
        <w:rPr>
          <w:rFonts w:hint="eastAsia" w:ascii="仿宋_GB2312" w:hAnsi="仿宋_GB2312" w:eastAsia="仿宋_GB2312" w:cs="仿宋_GB2312"/>
          <w:b w:val="0"/>
          <w:bCs w:val="0"/>
          <w:sz w:val="32"/>
          <w:szCs w:val="32"/>
          <w:highlight w:val="none"/>
          <w:lang w:val="en-US" w:eastAsia="zh-CN"/>
        </w:rPr>
        <w:t>24</w:t>
      </w:r>
      <w:r>
        <w:rPr>
          <w:rFonts w:hint="eastAsia" w:ascii="仿宋_GB2312" w:hAnsi="仿宋_GB2312" w:eastAsia="仿宋_GB2312" w:cs="仿宋_GB2312"/>
          <w:b w:val="0"/>
          <w:bCs w:val="0"/>
          <w:sz w:val="32"/>
          <w:szCs w:val="32"/>
          <w:highlight w:val="none"/>
        </w:rPr>
        <w:t>日</w:t>
      </w:r>
      <w:r>
        <w:rPr>
          <w:rFonts w:hint="eastAsia" w:ascii="仿宋_GB2312" w:hAnsi="仿宋_GB2312" w:eastAsia="仿宋_GB2312" w:cs="仿宋_GB2312"/>
          <w:b w:val="0"/>
          <w:bCs w:val="0"/>
          <w:sz w:val="32"/>
          <w:szCs w:val="32"/>
          <w:highlight w:val="none"/>
          <w:lang w:val="en-US" w:eastAsia="zh-CN"/>
        </w:rPr>
        <w:t>前</w:t>
      </w:r>
      <w:r>
        <w:rPr>
          <w:rFonts w:hint="eastAsia" w:ascii="仿宋_GB2312" w:hAnsi="仿宋_GB2312" w:eastAsia="仿宋_GB2312" w:cs="仿宋_GB2312"/>
          <w:b w:val="0"/>
          <w:bCs w:val="0"/>
          <w:sz w:val="32"/>
          <w:szCs w:val="32"/>
          <w:lang w:val="en-US" w:eastAsia="zh-CN"/>
        </w:rPr>
        <w:t>将报名文件、报价单及相关证明资料送到老城区人民法院。报名文件为加盖单位公章的</w:t>
      </w:r>
      <w:r>
        <w:rPr>
          <w:rFonts w:hint="eastAsia" w:ascii="仿宋_GB2312" w:hAnsi="仿宋_GB2312" w:eastAsia="仿宋_GB2312" w:cs="仿宋_GB2312"/>
          <w:b w:val="0"/>
          <w:bCs w:val="0"/>
          <w:sz w:val="32"/>
          <w:szCs w:val="32"/>
        </w:rPr>
        <w:t>营业执照</w:t>
      </w:r>
      <w:r>
        <w:rPr>
          <w:rFonts w:hint="eastAsia" w:ascii="仿宋_GB2312" w:hAnsi="仿宋_GB2312" w:eastAsia="仿宋_GB2312" w:cs="仿宋_GB2312"/>
          <w:b w:val="0"/>
          <w:bCs w:val="0"/>
          <w:sz w:val="32"/>
          <w:szCs w:val="32"/>
          <w:lang w:val="en-US" w:eastAsia="zh-CN"/>
        </w:rPr>
        <w:t>复印件、</w:t>
      </w:r>
      <w:r>
        <w:rPr>
          <w:rFonts w:hint="eastAsia" w:ascii="仿宋_GB2312" w:hAnsi="仿宋_GB2312" w:eastAsia="仿宋_GB2312" w:cs="仿宋_GB2312"/>
          <w:b w:val="0"/>
          <w:bCs w:val="0"/>
          <w:sz w:val="32"/>
          <w:szCs w:val="32"/>
        </w:rPr>
        <w:t>法定代表人授权委托书</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注明联系方式</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原件</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highlight w:val="none"/>
          <w:lang w:val="en-US" w:eastAsia="zh-CN"/>
        </w:rPr>
        <w:t>报价单格式见附件；</w:t>
      </w:r>
      <w:r>
        <w:rPr>
          <w:rFonts w:hint="eastAsia" w:ascii="仿宋_GB2312" w:hAnsi="仿宋_GB2312" w:eastAsia="仿宋_GB2312" w:cs="仿宋_GB2312"/>
          <w:b w:val="0"/>
          <w:bCs w:val="0"/>
          <w:sz w:val="32"/>
          <w:szCs w:val="32"/>
          <w:lang w:val="en-US" w:eastAsia="zh-CN"/>
        </w:rPr>
        <w:t>相关证明资料自行考虑；报价单和相关证明资料装订一起，加盖公章，并密封。</w:t>
      </w:r>
    </w:p>
    <w:p w14:paraId="1E69990D">
      <w:pPr>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eastAsia" w:ascii="仿宋_GB2312" w:hAnsi="仿宋_GB2312" w:eastAsia="仿宋_GB2312" w:cs="仿宋_GB2312"/>
          <w:b w:val="0"/>
          <w:bCs w:val="0"/>
          <w:sz w:val="32"/>
          <w:szCs w:val="32"/>
        </w:rPr>
      </w:pPr>
    </w:p>
    <w:p w14:paraId="0A9830E3">
      <w:pPr>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 xml:space="preserve">    附件：报价单</w:t>
      </w:r>
    </w:p>
    <w:p w14:paraId="43B461FA">
      <w:pPr>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eastAsia" w:ascii="仿宋_GB2312" w:hAnsi="仿宋_GB2312" w:eastAsia="仿宋_GB2312" w:cs="仿宋_GB2312"/>
          <w:b w:val="0"/>
          <w:bCs w:val="0"/>
          <w:sz w:val="32"/>
          <w:szCs w:val="32"/>
        </w:rPr>
      </w:pPr>
    </w:p>
    <w:p w14:paraId="4E46875C">
      <w:pPr>
        <w:keepNext w:val="0"/>
        <w:keepLines w:val="0"/>
        <w:pageBreakBefore w:val="0"/>
        <w:widowControl/>
        <w:kinsoku w:val="0"/>
        <w:wordWrap/>
        <w:overflowPunct/>
        <w:topLinePunct w:val="0"/>
        <w:autoSpaceDE w:val="0"/>
        <w:autoSpaceDN w:val="0"/>
        <w:bidi w:val="0"/>
        <w:adjustRightInd w:val="0"/>
        <w:snapToGrid w:val="0"/>
        <w:spacing w:line="360" w:lineRule="auto"/>
        <w:jc w:val="righ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洛阳市老城区人民法院</w:t>
      </w:r>
    </w:p>
    <w:p w14:paraId="40B5D776">
      <w:pPr>
        <w:keepNext w:val="0"/>
        <w:keepLines w:val="0"/>
        <w:pageBreakBefore w:val="0"/>
        <w:widowControl/>
        <w:kinsoku w:val="0"/>
        <w:wordWrap/>
        <w:overflowPunct/>
        <w:topLinePunct w:val="0"/>
        <w:autoSpaceDE w:val="0"/>
        <w:autoSpaceDN w:val="0"/>
        <w:bidi w:val="0"/>
        <w:adjustRightInd w:val="0"/>
        <w:snapToGrid w:val="0"/>
        <w:spacing w:line="360" w:lineRule="auto"/>
        <w:jc w:val="righ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2026年</w:t>
      </w:r>
      <w:r>
        <w:rPr>
          <w:rFonts w:hint="eastAsia" w:ascii="仿宋_GB2312" w:hAnsi="仿宋_GB2312" w:eastAsia="仿宋_GB2312" w:cs="仿宋_GB2312"/>
          <w:b w:val="0"/>
          <w:bCs w:val="0"/>
          <w:sz w:val="32"/>
          <w:szCs w:val="32"/>
          <w:lang w:val="en-US" w:eastAsia="zh-CN"/>
        </w:rPr>
        <w:t>10</w:t>
      </w:r>
      <w:r>
        <w:rPr>
          <w:rFonts w:hint="eastAsia" w:ascii="仿宋_GB2312" w:hAnsi="仿宋_GB2312" w:eastAsia="仿宋_GB2312" w:cs="仿宋_GB2312"/>
          <w:b w:val="0"/>
          <w:bCs w:val="0"/>
          <w:sz w:val="32"/>
          <w:szCs w:val="32"/>
        </w:rPr>
        <w:t>月</w:t>
      </w:r>
      <w:r>
        <w:rPr>
          <w:rFonts w:hint="eastAsia" w:ascii="仿宋_GB2312" w:hAnsi="仿宋_GB2312" w:eastAsia="仿宋_GB2312" w:cs="仿宋_GB2312"/>
          <w:b w:val="0"/>
          <w:bCs w:val="0"/>
          <w:sz w:val="32"/>
          <w:szCs w:val="32"/>
          <w:lang w:val="en-US" w:eastAsia="zh-CN"/>
        </w:rPr>
        <w:t>10</w:t>
      </w:r>
      <w:r>
        <w:rPr>
          <w:rFonts w:hint="eastAsia" w:ascii="仿宋_GB2312" w:hAnsi="仿宋_GB2312" w:eastAsia="仿宋_GB2312" w:cs="仿宋_GB2312"/>
          <w:b w:val="0"/>
          <w:bCs w:val="0"/>
          <w:sz w:val="32"/>
          <w:szCs w:val="32"/>
        </w:rPr>
        <w:t>日</w:t>
      </w:r>
    </w:p>
    <w:p w14:paraId="646BA601">
      <w:pPr>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eastAsia" w:ascii="仿宋_GB2312" w:hAnsi="仿宋_GB2312" w:eastAsia="仿宋_GB2312" w:cs="仿宋_GB2312"/>
          <w:b w:val="0"/>
          <w:bCs w:val="0"/>
          <w:sz w:val="32"/>
          <w:szCs w:val="32"/>
          <w:lang w:val="en-US" w:eastAsia="zh-CN"/>
        </w:rPr>
      </w:pPr>
    </w:p>
    <w:p w14:paraId="1CB88B5E">
      <w:pPr>
        <w:jc w:val="right"/>
        <w:rPr>
          <w:rFonts w:hint="eastAsia" w:ascii="仿宋_GB2312" w:hAnsi="仿宋_GB2312" w:eastAsia="仿宋_GB2312" w:cs="仿宋_GB2312"/>
          <w:b w:val="0"/>
          <w:bCs w:val="0"/>
          <w:sz w:val="32"/>
          <w:szCs w:val="32"/>
        </w:rPr>
      </w:pPr>
    </w:p>
    <w:p w14:paraId="388F1FF2">
      <w:pPr>
        <w:jc w:val="both"/>
        <w:rPr>
          <w:rFonts w:hint="eastAsia" w:ascii="仿宋_GB2312" w:hAnsi="仿宋_GB2312" w:eastAsia="仿宋_GB2312" w:cs="仿宋_GB2312"/>
          <w:b/>
          <w:bCs/>
          <w:sz w:val="32"/>
          <w:szCs w:val="32"/>
          <w:lang w:val="en-US" w:eastAsia="zh-CN"/>
        </w:rPr>
      </w:pPr>
    </w:p>
    <w:p w14:paraId="01B97755">
      <w:pPr>
        <w:jc w:val="both"/>
        <w:rPr>
          <w:rFonts w:hint="eastAsia" w:ascii="仿宋_GB2312" w:hAnsi="仿宋_GB2312" w:eastAsia="仿宋_GB2312" w:cs="仿宋_GB2312"/>
          <w:b/>
          <w:bCs/>
          <w:sz w:val="44"/>
          <w:szCs w:val="44"/>
          <w:lang w:val="en-US" w:eastAsia="zh-CN"/>
        </w:rPr>
      </w:pPr>
      <w:bookmarkStart w:id="0" w:name="_GoBack"/>
      <w:bookmarkEnd w:id="0"/>
      <w:r>
        <w:rPr>
          <w:rFonts w:hint="eastAsia" w:ascii="仿宋_GB2312" w:hAnsi="仿宋_GB2312" w:eastAsia="仿宋_GB2312" w:cs="仿宋_GB2312"/>
          <w:b/>
          <w:bCs/>
          <w:sz w:val="32"/>
          <w:szCs w:val="32"/>
          <w:lang w:val="en-US" w:eastAsia="zh-CN"/>
        </w:rPr>
        <w:t>附件：</w:t>
      </w:r>
    </w:p>
    <w:p w14:paraId="740D21BD">
      <w:pPr>
        <w:jc w:val="center"/>
        <w:rPr>
          <w:rFonts w:hint="eastAsia" w:asciiTheme="minorEastAsia" w:hAnsiTheme="minorEastAsia" w:eastAsiaTheme="minorEastAsia" w:cstheme="minorEastAsia"/>
          <w:b/>
          <w:bCs/>
          <w:sz w:val="44"/>
          <w:szCs w:val="44"/>
          <w:lang w:val="en-US" w:eastAsia="zh-CN"/>
        </w:rPr>
      </w:pPr>
      <w:r>
        <w:rPr>
          <w:rFonts w:hint="eastAsia" w:asciiTheme="minorEastAsia" w:hAnsiTheme="minorEastAsia" w:eastAsiaTheme="minorEastAsia" w:cstheme="minorEastAsia"/>
          <w:b/>
          <w:bCs/>
          <w:sz w:val="44"/>
          <w:szCs w:val="44"/>
          <w:lang w:val="en-US" w:eastAsia="zh-CN"/>
        </w:rPr>
        <w:t>报 价 单</w:t>
      </w:r>
    </w:p>
    <w:tbl>
      <w:tblPr>
        <w:tblStyle w:val="4"/>
        <w:tblpPr w:leftFromText="180" w:rightFromText="180" w:vertAnchor="text" w:horzAnchor="page" w:tblpX="1785" w:tblpY="35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15"/>
        <w:gridCol w:w="6607"/>
      </w:tblGrid>
      <w:tr w14:paraId="46A13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1915" w:type="dxa"/>
            <w:vAlign w:val="center"/>
          </w:tcPr>
          <w:p w14:paraId="2185BDFD">
            <w:pPr>
              <w:widowControl w:val="0"/>
              <w:jc w:val="center"/>
              <w:rPr>
                <w:rFonts w:hint="eastAsia" w:asciiTheme="minorEastAsia" w:hAnsiTheme="minorEastAsia" w:eastAsiaTheme="minorEastAsia" w:cstheme="minorEastAsia"/>
                <w:b/>
                <w:bCs/>
                <w:sz w:val="32"/>
                <w:szCs w:val="32"/>
                <w:vertAlign w:val="baseline"/>
                <w:lang w:val="en-US" w:eastAsia="zh-CN"/>
              </w:rPr>
            </w:pPr>
            <w:r>
              <w:rPr>
                <w:rFonts w:hint="eastAsia" w:asciiTheme="minorEastAsia" w:hAnsiTheme="minorEastAsia" w:eastAsiaTheme="minorEastAsia" w:cstheme="minorEastAsia"/>
                <w:b/>
                <w:bCs/>
                <w:sz w:val="32"/>
                <w:szCs w:val="32"/>
                <w:vertAlign w:val="baseline"/>
                <w:lang w:val="en-US" w:eastAsia="zh-CN"/>
              </w:rPr>
              <w:t>项目名称</w:t>
            </w:r>
          </w:p>
        </w:tc>
        <w:tc>
          <w:tcPr>
            <w:tcW w:w="6607" w:type="dxa"/>
            <w:vAlign w:val="center"/>
          </w:tcPr>
          <w:p w14:paraId="02A094BD">
            <w:pPr>
              <w:widowControl w:val="0"/>
              <w:jc w:val="center"/>
              <w:rPr>
                <w:rFonts w:hint="eastAsia" w:ascii="仿宋_GB2312" w:hAnsi="仿宋_GB2312" w:eastAsia="仿宋_GB2312" w:cs="仿宋_GB2312"/>
                <w:b w:val="0"/>
                <w:bCs w:val="0"/>
                <w:color w:val="auto"/>
                <w:sz w:val="32"/>
                <w:szCs w:val="32"/>
                <w:vertAlign w:val="baseline"/>
                <w:lang w:val="en-US" w:eastAsia="zh-CN"/>
              </w:rPr>
            </w:pPr>
            <w:r>
              <w:rPr>
                <w:rFonts w:hint="eastAsia" w:ascii="仿宋_GB2312" w:hAnsi="仿宋_GB2312" w:eastAsia="仿宋_GB2312" w:cs="仿宋_GB2312"/>
                <w:b w:val="0"/>
                <w:bCs w:val="0"/>
                <w:color w:val="auto"/>
                <w:sz w:val="32"/>
                <w:szCs w:val="32"/>
                <w:vertAlign w:val="baseline"/>
                <w:lang w:val="en-US" w:eastAsia="zh-CN"/>
              </w:rPr>
              <w:t>洛阳市老城区人民法院专用审判法庭项目</w:t>
            </w:r>
          </w:p>
          <w:p w14:paraId="54EB311A">
            <w:pPr>
              <w:widowControl w:val="0"/>
              <w:jc w:val="center"/>
              <w:rPr>
                <w:rFonts w:hint="eastAsia" w:ascii="仿宋_GB2312" w:hAnsi="仿宋_GB2312" w:eastAsia="仿宋_GB2312" w:cs="仿宋_GB2312"/>
                <w:b w:val="0"/>
                <w:bCs w:val="0"/>
                <w:color w:val="auto"/>
                <w:sz w:val="32"/>
                <w:szCs w:val="32"/>
                <w:vertAlign w:val="baseline"/>
                <w:lang w:val="en-US" w:eastAsia="zh-CN"/>
              </w:rPr>
            </w:pPr>
            <w:r>
              <w:rPr>
                <w:rFonts w:hint="eastAsia" w:ascii="仿宋_GB2312" w:hAnsi="仿宋_GB2312" w:eastAsia="仿宋_GB2312" w:cs="仿宋_GB2312"/>
                <w:b w:val="0"/>
                <w:bCs w:val="0"/>
                <w:color w:val="auto"/>
                <w:sz w:val="32"/>
                <w:szCs w:val="32"/>
                <w:vertAlign w:val="baseline"/>
                <w:lang w:val="en-US" w:eastAsia="zh-CN"/>
              </w:rPr>
              <w:t>全过程造价咨询</w:t>
            </w:r>
          </w:p>
        </w:tc>
      </w:tr>
      <w:tr w14:paraId="145A9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1915" w:type="dxa"/>
            <w:vAlign w:val="center"/>
          </w:tcPr>
          <w:p w14:paraId="265BE4BE">
            <w:pPr>
              <w:widowControl w:val="0"/>
              <w:jc w:val="center"/>
              <w:rPr>
                <w:rFonts w:hint="eastAsia" w:asciiTheme="minorEastAsia" w:hAnsiTheme="minorEastAsia" w:eastAsiaTheme="minorEastAsia" w:cstheme="minorEastAsia"/>
                <w:b/>
                <w:bCs/>
                <w:color w:val="auto"/>
                <w:sz w:val="32"/>
                <w:szCs w:val="32"/>
                <w:vertAlign w:val="baseline"/>
                <w:lang w:val="en-US" w:eastAsia="zh-CN"/>
              </w:rPr>
            </w:pPr>
            <w:r>
              <w:rPr>
                <w:rFonts w:hint="eastAsia" w:asciiTheme="minorEastAsia" w:hAnsiTheme="minorEastAsia" w:eastAsiaTheme="minorEastAsia" w:cstheme="minorEastAsia"/>
                <w:b/>
                <w:bCs/>
                <w:color w:val="auto"/>
                <w:sz w:val="32"/>
                <w:szCs w:val="32"/>
                <w:vertAlign w:val="baseline"/>
                <w:lang w:val="en-US" w:eastAsia="zh-CN"/>
              </w:rPr>
              <w:t>比选</w:t>
            </w:r>
          </w:p>
          <w:p w14:paraId="46FB014E">
            <w:pPr>
              <w:widowControl w:val="0"/>
              <w:jc w:val="center"/>
              <w:rPr>
                <w:rFonts w:hint="eastAsia" w:asciiTheme="minorEastAsia" w:hAnsiTheme="minorEastAsia" w:eastAsiaTheme="minorEastAsia" w:cstheme="minorEastAsia"/>
                <w:b/>
                <w:bCs/>
                <w:sz w:val="32"/>
                <w:szCs w:val="32"/>
                <w:vertAlign w:val="baseline"/>
                <w:lang w:val="en-US" w:eastAsia="zh-CN"/>
              </w:rPr>
            </w:pPr>
            <w:r>
              <w:rPr>
                <w:rFonts w:hint="eastAsia" w:asciiTheme="minorEastAsia" w:hAnsiTheme="minorEastAsia" w:eastAsiaTheme="minorEastAsia" w:cstheme="minorEastAsia"/>
                <w:b/>
                <w:bCs/>
                <w:color w:val="auto"/>
                <w:sz w:val="32"/>
                <w:szCs w:val="32"/>
                <w:vertAlign w:val="baseline"/>
                <w:lang w:val="en-US" w:eastAsia="zh-CN"/>
              </w:rPr>
              <w:t>单位名称</w:t>
            </w:r>
          </w:p>
        </w:tc>
        <w:tc>
          <w:tcPr>
            <w:tcW w:w="6607" w:type="dxa"/>
            <w:vAlign w:val="center"/>
          </w:tcPr>
          <w:p w14:paraId="3FF2A172">
            <w:pPr>
              <w:widowControl w:val="0"/>
              <w:jc w:val="center"/>
              <w:rPr>
                <w:rFonts w:hint="eastAsia" w:ascii="仿宋_GB2312" w:hAnsi="仿宋_GB2312" w:eastAsia="仿宋_GB2312" w:cs="仿宋_GB2312"/>
                <w:b w:val="0"/>
                <w:bCs w:val="0"/>
                <w:color w:val="auto"/>
                <w:sz w:val="32"/>
                <w:szCs w:val="32"/>
                <w:vertAlign w:val="baseline"/>
                <w:lang w:val="en-US" w:eastAsia="zh-CN"/>
              </w:rPr>
            </w:pPr>
          </w:p>
        </w:tc>
      </w:tr>
      <w:tr w14:paraId="2FA38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trPr>
        <w:tc>
          <w:tcPr>
            <w:tcW w:w="1915" w:type="dxa"/>
            <w:vAlign w:val="center"/>
          </w:tcPr>
          <w:p w14:paraId="0145FEF7">
            <w:pPr>
              <w:widowControl w:val="0"/>
              <w:jc w:val="center"/>
              <w:rPr>
                <w:rFonts w:hint="eastAsia" w:asciiTheme="minorEastAsia" w:hAnsiTheme="minorEastAsia" w:eastAsiaTheme="minorEastAsia" w:cstheme="minorEastAsia"/>
                <w:b/>
                <w:bCs/>
                <w:sz w:val="32"/>
                <w:szCs w:val="32"/>
                <w:vertAlign w:val="baseline"/>
                <w:lang w:val="en-US" w:eastAsia="zh-CN"/>
              </w:rPr>
            </w:pPr>
            <w:r>
              <w:rPr>
                <w:rFonts w:hint="eastAsia" w:asciiTheme="minorEastAsia" w:hAnsiTheme="minorEastAsia" w:eastAsiaTheme="minorEastAsia" w:cstheme="minorEastAsia"/>
                <w:b/>
                <w:bCs/>
                <w:sz w:val="32"/>
                <w:szCs w:val="32"/>
                <w:vertAlign w:val="baseline"/>
                <w:lang w:val="en-US" w:eastAsia="zh-CN"/>
              </w:rPr>
              <w:t>报价</w:t>
            </w:r>
          </w:p>
        </w:tc>
        <w:tc>
          <w:tcPr>
            <w:tcW w:w="6607" w:type="dxa"/>
            <w:vAlign w:val="center"/>
          </w:tcPr>
          <w:p w14:paraId="62DC4EFE">
            <w:pPr>
              <w:widowControl w:val="0"/>
              <w:jc w:val="center"/>
              <w:rPr>
                <w:rFonts w:hint="eastAsia" w:ascii="仿宋_GB2312" w:hAnsi="仿宋_GB2312" w:eastAsia="仿宋_GB2312" w:cs="仿宋_GB2312"/>
                <w:b w:val="0"/>
                <w:bCs w:val="0"/>
                <w:color w:val="auto"/>
                <w:sz w:val="32"/>
                <w:szCs w:val="32"/>
                <w:vertAlign w:val="baseline"/>
                <w:lang w:val="en-US" w:eastAsia="zh-CN"/>
              </w:rPr>
            </w:pPr>
          </w:p>
        </w:tc>
      </w:tr>
      <w:tr w14:paraId="6C4B9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1915" w:type="dxa"/>
            <w:vAlign w:val="center"/>
          </w:tcPr>
          <w:p w14:paraId="28470DE8">
            <w:pPr>
              <w:widowControl w:val="0"/>
              <w:jc w:val="center"/>
              <w:rPr>
                <w:rFonts w:hint="eastAsia" w:asciiTheme="minorEastAsia" w:hAnsiTheme="minorEastAsia" w:eastAsiaTheme="minorEastAsia" w:cstheme="minorEastAsia"/>
                <w:b/>
                <w:bCs/>
                <w:sz w:val="32"/>
                <w:szCs w:val="32"/>
                <w:vertAlign w:val="baseline"/>
                <w:lang w:val="en-US" w:eastAsia="zh-CN"/>
              </w:rPr>
            </w:pPr>
            <w:r>
              <w:rPr>
                <w:rFonts w:hint="eastAsia" w:asciiTheme="minorEastAsia" w:hAnsiTheme="minorEastAsia" w:eastAsiaTheme="minorEastAsia" w:cstheme="minorEastAsia"/>
                <w:b/>
                <w:bCs/>
                <w:sz w:val="32"/>
                <w:szCs w:val="32"/>
                <w:vertAlign w:val="baseline"/>
                <w:lang w:val="en-US" w:eastAsia="zh-CN"/>
              </w:rPr>
              <w:t>服务内容</w:t>
            </w:r>
          </w:p>
        </w:tc>
        <w:tc>
          <w:tcPr>
            <w:tcW w:w="6607" w:type="dxa"/>
            <w:vAlign w:val="center"/>
          </w:tcPr>
          <w:p w14:paraId="762EB583">
            <w:pPr>
              <w:widowControl w:val="0"/>
              <w:jc w:val="center"/>
              <w:rPr>
                <w:rFonts w:hint="eastAsia" w:ascii="仿宋_GB2312" w:hAnsi="仿宋_GB2312" w:eastAsia="仿宋_GB2312" w:cs="仿宋_GB2312"/>
                <w:b w:val="0"/>
                <w:bCs w:val="0"/>
                <w:sz w:val="32"/>
                <w:szCs w:val="32"/>
                <w:vertAlign w:val="baseline"/>
                <w:lang w:val="en-US" w:eastAsia="zh-CN"/>
              </w:rPr>
            </w:pPr>
            <w:r>
              <w:rPr>
                <w:rFonts w:hint="eastAsia" w:ascii="仿宋_GB2312" w:hAnsi="仿宋_GB2312" w:eastAsia="仿宋_GB2312" w:cs="仿宋_GB2312"/>
                <w:b w:val="0"/>
                <w:bCs w:val="0"/>
                <w:sz w:val="32"/>
                <w:szCs w:val="32"/>
                <w:lang w:val="en-US" w:eastAsia="zh-CN"/>
              </w:rPr>
              <w:t>建设工程预算（控制价）编制、全过程造价咨询等</w:t>
            </w:r>
          </w:p>
        </w:tc>
      </w:tr>
      <w:tr w14:paraId="67D12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1" w:hRule="atLeast"/>
        </w:trPr>
        <w:tc>
          <w:tcPr>
            <w:tcW w:w="1915" w:type="dxa"/>
            <w:vAlign w:val="center"/>
          </w:tcPr>
          <w:p w14:paraId="016E9BAD">
            <w:pPr>
              <w:widowControl w:val="0"/>
              <w:jc w:val="center"/>
              <w:rPr>
                <w:rFonts w:hint="eastAsia" w:asciiTheme="minorEastAsia" w:hAnsiTheme="minorEastAsia" w:eastAsiaTheme="minorEastAsia" w:cstheme="minorEastAsia"/>
                <w:b/>
                <w:bCs/>
                <w:sz w:val="32"/>
                <w:szCs w:val="32"/>
                <w:vertAlign w:val="baseline"/>
                <w:lang w:val="en-US" w:eastAsia="zh-CN"/>
              </w:rPr>
            </w:pPr>
            <w:r>
              <w:rPr>
                <w:rFonts w:hint="eastAsia" w:asciiTheme="minorEastAsia" w:hAnsiTheme="minorEastAsia" w:eastAsiaTheme="minorEastAsia" w:cstheme="minorEastAsia"/>
                <w:b/>
                <w:bCs/>
                <w:sz w:val="32"/>
                <w:szCs w:val="32"/>
                <w:vertAlign w:val="baseline"/>
                <w:lang w:val="en-US" w:eastAsia="zh-CN"/>
              </w:rPr>
              <w:t>联系人</w:t>
            </w:r>
          </w:p>
        </w:tc>
        <w:tc>
          <w:tcPr>
            <w:tcW w:w="6607" w:type="dxa"/>
            <w:vAlign w:val="center"/>
          </w:tcPr>
          <w:p w14:paraId="332A9FAF">
            <w:pPr>
              <w:widowControl w:val="0"/>
              <w:jc w:val="center"/>
              <w:rPr>
                <w:rFonts w:hint="eastAsia" w:ascii="仿宋_GB2312" w:hAnsi="仿宋_GB2312" w:eastAsia="仿宋_GB2312" w:cs="仿宋_GB2312"/>
                <w:b w:val="0"/>
                <w:bCs w:val="0"/>
                <w:sz w:val="32"/>
                <w:szCs w:val="32"/>
                <w:vertAlign w:val="baseline"/>
                <w:lang w:val="en-US" w:eastAsia="zh-CN"/>
              </w:rPr>
            </w:pPr>
          </w:p>
        </w:tc>
      </w:tr>
      <w:tr w14:paraId="51D7C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trPr>
        <w:tc>
          <w:tcPr>
            <w:tcW w:w="1915" w:type="dxa"/>
            <w:vAlign w:val="center"/>
          </w:tcPr>
          <w:p w14:paraId="2EC7CA42">
            <w:pPr>
              <w:widowControl w:val="0"/>
              <w:jc w:val="center"/>
              <w:rPr>
                <w:rFonts w:hint="eastAsia" w:asciiTheme="minorEastAsia" w:hAnsiTheme="minorEastAsia" w:eastAsiaTheme="minorEastAsia" w:cstheme="minorEastAsia"/>
                <w:b/>
                <w:bCs/>
                <w:sz w:val="32"/>
                <w:szCs w:val="32"/>
                <w:vertAlign w:val="baseline"/>
                <w:lang w:val="en-US" w:eastAsia="zh-CN"/>
              </w:rPr>
            </w:pPr>
            <w:r>
              <w:rPr>
                <w:rFonts w:hint="eastAsia" w:asciiTheme="minorEastAsia" w:hAnsiTheme="minorEastAsia" w:eastAsiaTheme="minorEastAsia" w:cstheme="minorEastAsia"/>
                <w:b/>
                <w:bCs/>
                <w:sz w:val="32"/>
                <w:szCs w:val="32"/>
                <w:vertAlign w:val="baseline"/>
                <w:lang w:val="en-US" w:eastAsia="zh-CN"/>
              </w:rPr>
              <w:t>联系电话</w:t>
            </w:r>
          </w:p>
        </w:tc>
        <w:tc>
          <w:tcPr>
            <w:tcW w:w="6607" w:type="dxa"/>
            <w:vAlign w:val="center"/>
          </w:tcPr>
          <w:p w14:paraId="0ED24554">
            <w:pPr>
              <w:widowControl w:val="0"/>
              <w:jc w:val="center"/>
              <w:rPr>
                <w:rFonts w:hint="eastAsia" w:ascii="仿宋_GB2312" w:hAnsi="仿宋_GB2312" w:eastAsia="仿宋_GB2312" w:cs="仿宋_GB2312"/>
                <w:b w:val="0"/>
                <w:bCs w:val="0"/>
                <w:sz w:val="32"/>
                <w:szCs w:val="32"/>
                <w:vertAlign w:val="baseline"/>
                <w:lang w:val="en-US" w:eastAsia="zh-CN"/>
              </w:rPr>
            </w:pPr>
          </w:p>
        </w:tc>
      </w:tr>
    </w:tbl>
    <w:p w14:paraId="7A77876E">
      <w:pPr>
        <w:jc w:val="right"/>
        <w:rPr>
          <w:rFonts w:hint="eastAsia" w:ascii="仿宋_GB2312" w:hAnsi="仿宋_GB2312" w:eastAsia="仿宋_GB2312" w:cs="仿宋_GB2312"/>
          <w:b w:val="0"/>
          <w:bCs w:val="0"/>
          <w:sz w:val="32"/>
          <w:szCs w:val="32"/>
          <w:lang w:val="en-US" w:eastAsia="zh-CN"/>
        </w:rPr>
      </w:pPr>
    </w:p>
    <w:p w14:paraId="11D0FD4E">
      <w:pPr>
        <w:jc w:val="left"/>
        <w:rPr>
          <w:rFonts w:hint="eastAsia" w:ascii="仿宋_GB2312" w:hAnsi="仿宋_GB2312" w:eastAsia="仿宋_GB2312" w:cs="仿宋_GB2312"/>
          <w:b w:val="0"/>
          <w:bCs w:val="0"/>
          <w:sz w:val="32"/>
          <w:szCs w:val="32"/>
          <w:lang w:val="en-US" w:eastAsia="zh-CN"/>
        </w:rPr>
      </w:pPr>
    </w:p>
    <w:p w14:paraId="23C8EEE6">
      <w:pPr>
        <w:jc w:val="left"/>
        <w:rPr>
          <w:rFonts w:hint="eastAsia" w:ascii="仿宋_GB2312" w:hAnsi="仿宋_GB2312" w:eastAsia="仿宋_GB2312" w:cs="仿宋_GB2312"/>
          <w:b w:val="0"/>
          <w:bCs w:val="0"/>
          <w:sz w:val="32"/>
          <w:szCs w:val="32"/>
          <w:lang w:val="en-US" w:eastAsia="zh-CN"/>
        </w:rPr>
      </w:pPr>
    </w:p>
    <w:p w14:paraId="66D05B83">
      <w:pPr>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报价单位(盖单位章)：</w:t>
      </w:r>
    </w:p>
    <w:p w14:paraId="32D41F6F">
      <w:pPr>
        <w:jc w:val="left"/>
        <w:rPr>
          <w:rFonts w:hint="eastAsia" w:ascii="仿宋_GB2312" w:hAnsi="仿宋_GB2312" w:eastAsia="仿宋_GB2312" w:cs="仿宋_GB2312"/>
          <w:b w:val="0"/>
          <w:bCs w:val="0"/>
          <w:sz w:val="32"/>
          <w:szCs w:val="32"/>
          <w:lang w:val="en-US" w:eastAsia="zh-CN"/>
        </w:rPr>
      </w:pPr>
    </w:p>
    <w:p w14:paraId="48203F6E">
      <w:pPr>
        <w:jc w:val="left"/>
        <w:rPr>
          <w:rFonts w:hint="eastAsia" w:ascii="仿宋_GB2312" w:hAnsi="仿宋_GB2312" w:eastAsia="仿宋_GB2312" w:cs="仿宋_GB2312"/>
          <w:b w:val="0"/>
          <w:bCs w:val="0"/>
          <w:sz w:val="32"/>
          <w:szCs w:val="32"/>
          <w:lang w:val="en-US" w:eastAsia="zh-CN"/>
        </w:rPr>
      </w:pPr>
    </w:p>
    <w:p w14:paraId="472BE40F">
      <w:pPr>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法定代表人或其委托代理人(签字或盖章):</w:t>
      </w:r>
    </w:p>
    <w:p w14:paraId="19DC00FA">
      <w:pPr>
        <w:jc w:val="left"/>
        <w:rPr>
          <w:rFonts w:hint="eastAsia" w:ascii="仿宋_GB2312" w:hAnsi="仿宋_GB2312" w:eastAsia="仿宋_GB2312" w:cs="仿宋_GB2312"/>
          <w:b w:val="0"/>
          <w:bCs w:val="0"/>
          <w:sz w:val="32"/>
          <w:szCs w:val="32"/>
          <w:lang w:val="en-US" w:eastAsia="zh-CN"/>
        </w:rPr>
      </w:pPr>
    </w:p>
    <w:p w14:paraId="200E5B6B">
      <w:pPr>
        <w:jc w:val="left"/>
        <w:rPr>
          <w:rFonts w:hint="eastAsia" w:ascii="仿宋_GB2312" w:hAnsi="仿宋_GB2312" w:eastAsia="仿宋_GB2312" w:cs="仿宋_GB2312"/>
          <w:b w:val="0"/>
          <w:bCs w:val="0"/>
          <w:sz w:val="32"/>
          <w:szCs w:val="32"/>
          <w:lang w:val="en-US" w:eastAsia="zh-CN"/>
        </w:rPr>
      </w:pPr>
    </w:p>
    <w:p w14:paraId="619CC4ED">
      <w:pPr>
        <w:jc w:val="righ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年    月    日</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9C37AA"/>
    <w:multiLevelType w:val="singleLevel"/>
    <w:tmpl w:val="B69C37A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C71BC5"/>
    <w:rsid w:val="0003766B"/>
    <w:rsid w:val="03D71CDD"/>
    <w:rsid w:val="17F5501B"/>
    <w:rsid w:val="18B50302"/>
    <w:rsid w:val="19D630F2"/>
    <w:rsid w:val="1C9A3EAE"/>
    <w:rsid w:val="2097272B"/>
    <w:rsid w:val="2C470B7D"/>
    <w:rsid w:val="2EC71BC5"/>
    <w:rsid w:val="36913166"/>
    <w:rsid w:val="3CC30103"/>
    <w:rsid w:val="3F155D9F"/>
    <w:rsid w:val="4FFB7892"/>
    <w:rsid w:val="54163583"/>
    <w:rsid w:val="57591194"/>
    <w:rsid w:val="5E8B6FC7"/>
    <w:rsid w:val="5F9752D7"/>
    <w:rsid w:val="6BF64EFC"/>
    <w:rsid w:val="6F700AF5"/>
    <w:rsid w:val="70B42DCD"/>
    <w:rsid w:val="77FD80C4"/>
    <w:rsid w:val="8BEF968C"/>
    <w:rsid w:val="B4DFD10D"/>
    <w:rsid w:val="BECF6BE7"/>
    <w:rsid w:val="EFFE0876"/>
    <w:rsid w:val="FFCD5B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2"/>
      <w:szCs w:val="22"/>
      <w:lang w:val="en-US" w:eastAsia="en-US" w:bidi="ar-SA"/>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正文_1"/>
    <w:next w:val="7"/>
    <w:qFormat/>
    <w:uiPriority w:val="0"/>
    <w:pPr>
      <w:spacing w:line="440" w:lineRule="exact"/>
      <w:ind w:firstLine="482"/>
      <w:jc w:val="both"/>
    </w:pPr>
    <w:rPr>
      <w:rFonts w:ascii="微软雅黑" w:hAnsi="微软雅黑" w:eastAsia="微软雅黑" w:cs="Times New Roman"/>
      <w:sz w:val="21"/>
    </w:rPr>
  </w:style>
  <w:style w:type="paragraph" w:customStyle="1" w:styleId="7">
    <w:name w:val="正文_1"/>
    <w:qFormat/>
    <w:uiPriority w:val="0"/>
    <w:rPr>
      <w:rFonts w:ascii="Times New Roman" w:hAnsi="Times New Roman"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789</Words>
  <Characters>852</Characters>
  <Lines>0</Lines>
  <Paragraphs>0</Paragraphs>
  <TotalTime>200</TotalTime>
  <ScaleCrop>false</ScaleCrop>
  <LinksUpToDate>false</LinksUpToDate>
  <CharactersWithSpaces>858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2026-09-19T02:24:00Z</dcterms:created>
  <dc:creator>微笑</dc:creator>
  <cp:lastModifiedBy>joker-hang</cp:lastModifiedBy>
  <dcterms:modified xsi:type="dcterms:W3CDTF">2026-10-09T08:11:28Z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6C1D24F771344E0A9EA6483BC789BC3D_13</vt:lpwstr>
  </property>
  <property fmtid="{D5CDD505-2E9C-101B-9397-08002B2CF9AE}" pid="4" name="KSOTemplateDocerSaveRecord">
    <vt:lpwstr>eyJoZGlkIjoiZGVjZDJkNzU5NDAyYTYxMWMwNDg5NDhiMGZjOTVlOTMiLCJ1c2VySWQiOiIyNDcwNjg4MjQifQ==</vt:lpwstr>
  </property>
</Properties>
</file>